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1" w:name="_GoBack"/>
      <w:bookmarkEnd w:id="1"/>
      <w:bookmarkStart w:id="0" w:name="_Toc13435"/>
      <w:r>
        <w:rPr>
          <w:rFonts w:hint="eastAsia"/>
        </w:rPr>
        <w:t xml:space="preserve"> 服务需求与技术要求</w:t>
      </w:r>
      <w:bookmarkEnd w:id="0"/>
    </w:p>
    <w:p>
      <w:pPr>
        <w:ind w:firstLine="420" w:firstLineChars="200"/>
        <w:rPr>
          <w:rFonts w:hint="eastAsia" w:ascii="宋体" w:hAnsi="宋体" w:cs="宋体"/>
          <w:szCs w:val="21"/>
        </w:rPr>
      </w:pPr>
      <w:r>
        <w:rPr>
          <w:rFonts w:hint="eastAsia" w:ascii="宋体" w:hAnsi="宋体" w:cs="宋体"/>
          <w:szCs w:val="21"/>
        </w:rPr>
        <w:t>一、项目概况</w:t>
      </w:r>
    </w:p>
    <w:p>
      <w:pPr>
        <w:ind w:firstLine="420" w:firstLineChars="200"/>
        <w:rPr>
          <w:rFonts w:hint="eastAsia" w:ascii="宋体" w:hAnsi="宋体" w:cs="宋体"/>
          <w:szCs w:val="21"/>
        </w:rPr>
      </w:pPr>
      <w:r>
        <w:rPr>
          <w:rFonts w:hint="eastAsia" w:ascii="宋体" w:hAnsi="宋体" w:cs="宋体"/>
          <w:szCs w:val="21"/>
        </w:rPr>
        <w:t>市市政处机关办公楼和下属路灯所、排水所、干道所办公楼公共区域卫生保洁服务。市市政处机关办公楼安全保卫服务等。</w:t>
      </w:r>
    </w:p>
    <w:p>
      <w:pPr>
        <w:ind w:firstLine="420" w:firstLineChars="200"/>
        <w:rPr>
          <w:rFonts w:hint="eastAsia" w:ascii="宋体" w:hAnsi="宋体" w:cs="宋体"/>
          <w:szCs w:val="21"/>
        </w:rPr>
      </w:pPr>
      <w:r>
        <w:rPr>
          <w:rFonts w:hint="eastAsia" w:ascii="宋体" w:hAnsi="宋体" w:cs="宋体"/>
          <w:szCs w:val="21"/>
        </w:rPr>
        <w:t>二、委托服务内容</w:t>
      </w:r>
    </w:p>
    <w:p>
      <w:pPr>
        <w:ind w:firstLine="420" w:firstLineChars="200"/>
        <w:rPr>
          <w:rFonts w:hint="eastAsia" w:ascii="宋体" w:hAnsi="宋体" w:cs="宋体"/>
          <w:szCs w:val="21"/>
        </w:rPr>
      </w:pPr>
      <w:r>
        <w:rPr>
          <w:rFonts w:hint="eastAsia" w:ascii="宋体" w:hAnsi="宋体" w:cs="宋体"/>
          <w:szCs w:val="21"/>
        </w:rPr>
        <w:t>（一）安保服务</w:t>
      </w:r>
    </w:p>
    <w:p>
      <w:pPr>
        <w:ind w:firstLine="420" w:firstLineChars="200"/>
        <w:rPr>
          <w:rFonts w:hint="eastAsia" w:ascii="宋体" w:hAnsi="宋体" w:cs="宋体"/>
          <w:szCs w:val="21"/>
        </w:rPr>
      </w:pPr>
      <w:r>
        <w:rPr>
          <w:rFonts w:hint="eastAsia" w:ascii="宋体" w:hAnsi="宋体" w:cs="宋体"/>
          <w:szCs w:val="21"/>
        </w:rPr>
        <w:t>市政处机关门房24小值守、巡查，处大院管理与清扫等。</w:t>
      </w:r>
    </w:p>
    <w:p>
      <w:pPr>
        <w:ind w:firstLine="420" w:firstLineChars="200"/>
        <w:rPr>
          <w:rFonts w:hint="eastAsia" w:ascii="宋体" w:hAnsi="宋体" w:cs="宋体"/>
          <w:szCs w:val="21"/>
        </w:rPr>
      </w:pPr>
      <w:r>
        <w:rPr>
          <w:rFonts w:hint="eastAsia" w:ascii="宋体" w:hAnsi="宋体" w:cs="宋体"/>
          <w:szCs w:val="21"/>
        </w:rPr>
        <w:t>（二）保洁服务</w:t>
      </w:r>
    </w:p>
    <w:p>
      <w:pPr>
        <w:ind w:firstLine="420" w:firstLineChars="200"/>
        <w:rPr>
          <w:rFonts w:hint="eastAsia" w:ascii="宋体" w:hAnsi="宋体" w:cs="宋体"/>
          <w:szCs w:val="21"/>
        </w:rPr>
      </w:pPr>
      <w:r>
        <w:rPr>
          <w:rFonts w:hint="eastAsia" w:ascii="宋体" w:hAnsi="宋体" w:cs="宋体"/>
          <w:szCs w:val="21"/>
        </w:rPr>
        <w:t>1.市政处办公楼，宜城路99号，办公楼各层走廊、卫生间等公共区域保洁，五楼顶平台清扫等。</w:t>
      </w:r>
    </w:p>
    <w:p>
      <w:pPr>
        <w:ind w:firstLine="420" w:firstLineChars="200"/>
        <w:rPr>
          <w:rFonts w:hint="eastAsia" w:ascii="宋体" w:hAnsi="宋体" w:cs="宋体"/>
          <w:szCs w:val="21"/>
        </w:rPr>
      </w:pPr>
      <w:r>
        <w:rPr>
          <w:rFonts w:hint="eastAsia" w:ascii="宋体" w:hAnsi="宋体" w:cs="宋体"/>
          <w:szCs w:val="21"/>
        </w:rPr>
        <w:t>2.下属三所：</w:t>
      </w:r>
    </w:p>
    <w:p>
      <w:pPr>
        <w:ind w:firstLine="420" w:firstLineChars="200"/>
        <w:rPr>
          <w:rFonts w:hint="eastAsia" w:ascii="宋体" w:hAnsi="宋体" w:cs="宋体"/>
          <w:szCs w:val="21"/>
        </w:rPr>
      </w:pPr>
      <w:r>
        <w:rPr>
          <w:rFonts w:hint="eastAsia" w:ascii="宋体" w:hAnsi="宋体" w:cs="宋体"/>
          <w:szCs w:val="21"/>
        </w:rPr>
        <w:t>路灯所，华中东路640号，办公楼各层走廊、卫生间等公共区域保洁。</w:t>
      </w:r>
    </w:p>
    <w:p>
      <w:pPr>
        <w:ind w:firstLine="420" w:firstLineChars="200"/>
        <w:rPr>
          <w:rFonts w:hint="eastAsia" w:ascii="宋体" w:hAnsi="宋体" w:cs="宋体"/>
          <w:szCs w:val="21"/>
        </w:rPr>
      </w:pPr>
      <w:r>
        <w:rPr>
          <w:rFonts w:hint="eastAsia" w:ascii="宋体" w:hAnsi="宋体" w:cs="宋体"/>
          <w:szCs w:val="21"/>
        </w:rPr>
        <w:t>排水所，人民路53号（人民路新河桥附近），办公楼各层走廊、卫生间等公共区域保洁。</w:t>
      </w:r>
    </w:p>
    <w:p>
      <w:pPr>
        <w:ind w:firstLine="420" w:firstLineChars="200"/>
        <w:rPr>
          <w:rFonts w:hint="eastAsia" w:ascii="宋体" w:hAnsi="宋体" w:cs="宋体"/>
          <w:szCs w:val="21"/>
        </w:rPr>
      </w:pPr>
      <w:r>
        <w:rPr>
          <w:rFonts w:hint="eastAsia" w:ascii="宋体" w:hAnsi="宋体" w:cs="宋体"/>
          <w:szCs w:val="21"/>
        </w:rPr>
        <w:t>市政干道所，皖江大道350号，办公楼各层走廊、卫生间等公共区域保洁。</w:t>
      </w:r>
    </w:p>
    <w:p>
      <w:pPr>
        <w:ind w:firstLine="420" w:firstLineChars="200"/>
        <w:rPr>
          <w:rFonts w:hint="eastAsia" w:ascii="宋体" w:hAnsi="宋体" w:cs="宋体"/>
          <w:szCs w:val="21"/>
        </w:rPr>
      </w:pPr>
      <w:r>
        <w:rPr>
          <w:rFonts w:hint="eastAsia" w:ascii="宋体" w:hAnsi="宋体" w:cs="宋体"/>
          <w:szCs w:val="21"/>
        </w:rPr>
        <w:t>三、服务具体要求</w:t>
      </w:r>
    </w:p>
    <w:p>
      <w:pPr>
        <w:ind w:firstLine="422" w:firstLineChars="200"/>
        <w:rPr>
          <w:rFonts w:hint="eastAsia" w:ascii="宋体" w:hAnsi="宋体" w:cs="宋体"/>
          <w:b/>
          <w:szCs w:val="21"/>
        </w:rPr>
      </w:pPr>
      <w:r>
        <w:rPr>
          <w:rFonts w:hint="eastAsia" w:ascii="宋体" w:hAnsi="宋体" w:cs="宋体"/>
          <w:b/>
          <w:szCs w:val="21"/>
        </w:rPr>
        <w:t>（一）人员要求</w:t>
      </w:r>
    </w:p>
    <w:p>
      <w:pPr>
        <w:ind w:firstLine="420" w:firstLineChars="200"/>
        <w:rPr>
          <w:rFonts w:hint="eastAsia" w:ascii="宋体" w:hAnsi="宋体" w:cs="宋体"/>
          <w:szCs w:val="21"/>
        </w:rPr>
      </w:pPr>
      <w:r>
        <w:rPr>
          <w:rFonts w:hint="eastAsia" w:ascii="宋体" w:hAnsi="宋体" w:cs="宋体"/>
          <w:szCs w:val="21"/>
        </w:rPr>
        <w:t>1.人员数量。保安人员2名（处机关门房白天、夜间各1人），保洁人员2名（其中1人负责处机关保洁，另外1人负责下属三所保洁），共4人（可根据评分要求，设项目经理1名，项目经理可兼任）。</w:t>
      </w:r>
    </w:p>
    <w:p>
      <w:pPr>
        <w:ind w:firstLine="420" w:firstLineChars="200"/>
        <w:rPr>
          <w:rFonts w:hint="eastAsia" w:ascii="宋体" w:hAnsi="宋体" w:cs="宋体"/>
          <w:szCs w:val="21"/>
        </w:rPr>
      </w:pPr>
      <w:r>
        <w:rPr>
          <w:rFonts w:hint="eastAsia" w:ascii="宋体" w:hAnsi="宋体" w:cs="宋体"/>
          <w:szCs w:val="21"/>
        </w:rPr>
        <w:t>2.人员素质。保安人员年龄在18-55周岁之间，接受过岗位培训、统一着装、业务熟悉，持有有效期内的保安资格证（签订合同前承诺上岗前提供相关人员证书）；政治素质好无犯罪记录，工作态度端正、爱岗敬业、责任心强、善于沟通。</w:t>
      </w:r>
    </w:p>
    <w:p>
      <w:pPr>
        <w:ind w:firstLine="420" w:firstLineChars="200"/>
        <w:rPr>
          <w:rFonts w:hint="eastAsia" w:ascii="宋体" w:hAnsi="宋体" w:cs="宋体"/>
          <w:szCs w:val="21"/>
        </w:rPr>
      </w:pPr>
      <w:r>
        <w:rPr>
          <w:rFonts w:hint="eastAsia" w:ascii="宋体" w:hAnsi="宋体" w:cs="宋体"/>
          <w:szCs w:val="21"/>
        </w:rPr>
        <w:t>卫生保洁人员，年龄在18-55周岁之间，接受过岗位培训、业务熟悉，政治素质好无犯罪记录，工作态度端正、爱岗敬业、责任心强。</w:t>
      </w:r>
    </w:p>
    <w:p>
      <w:pPr>
        <w:ind w:firstLine="420" w:firstLineChars="200"/>
        <w:rPr>
          <w:rFonts w:hint="eastAsia" w:ascii="宋体" w:hAnsi="宋体" w:cs="宋体"/>
          <w:szCs w:val="21"/>
        </w:rPr>
      </w:pPr>
      <w:r>
        <w:rPr>
          <w:rFonts w:hint="eastAsia" w:ascii="宋体" w:hAnsi="宋体" w:cs="宋体"/>
          <w:szCs w:val="21"/>
        </w:rPr>
        <w:t>签订合同前，保安人员、保洁人员需提交相关资料和社保证明。</w:t>
      </w:r>
    </w:p>
    <w:p>
      <w:pPr>
        <w:ind w:firstLine="422" w:firstLineChars="200"/>
        <w:rPr>
          <w:rFonts w:hint="eastAsia" w:ascii="宋体" w:hAnsi="宋体" w:cs="宋体"/>
          <w:b/>
          <w:szCs w:val="21"/>
        </w:rPr>
      </w:pPr>
      <w:r>
        <w:rPr>
          <w:rFonts w:hint="eastAsia" w:ascii="宋体" w:hAnsi="宋体" w:cs="宋体"/>
          <w:b/>
          <w:szCs w:val="21"/>
        </w:rPr>
        <w:t>（二）保安服务要求</w:t>
      </w:r>
    </w:p>
    <w:p>
      <w:pPr>
        <w:ind w:firstLine="420" w:firstLineChars="200"/>
        <w:rPr>
          <w:rFonts w:hint="eastAsia" w:ascii="宋体" w:hAnsi="宋体" w:cs="宋体"/>
          <w:szCs w:val="21"/>
        </w:rPr>
      </w:pPr>
      <w:r>
        <w:rPr>
          <w:rFonts w:hint="eastAsia" w:ascii="宋体" w:hAnsi="宋体" w:cs="宋体"/>
          <w:szCs w:val="21"/>
        </w:rPr>
        <w:t>负责市政处大院物业管理区域内24小时监控、巡更执勤工作；对来访人员（包括疫情防控期间人员进出登记）、车辆及时询问、登记、核实，阻止闲散人员进入单位；引导车辆停放管理，确保大院通道通畅，熟记车辆车主、车牌号码，严格禁止未经许可的车辆停放大院过夜；负责对出入处大院的大件物品进行查验，严禁易燃易爆等危险品进入处大院；负责做好各类应急、突发事件的应急处理工作，发现问题第一时间报告；对处机关大院内区域卫生进行清扫（扫帚等工具由采购人提供）；做好有关信件、报刊、杂志、快递的保管和收发工作，做到谁接收、谁保管、谁负责；完成业主交办的其他工作，如临时性任务、搬运物品等。</w:t>
      </w:r>
    </w:p>
    <w:p>
      <w:pPr>
        <w:ind w:firstLine="422" w:firstLineChars="200"/>
        <w:rPr>
          <w:rFonts w:hint="eastAsia" w:ascii="宋体" w:hAnsi="宋体" w:cs="宋体"/>
          <w:b/>
          <w:szCs w:val="21"/>
        </w:rPr>
      </w:pPr>
      <w:r>
        <w:rPr>
          <w:rFonts w:hint="eastAsia" w:ascii="宋体" w:hAnsi="宋体" w:cs="宋体"/>
          <w:b/>
          <w:szCs w:val="21"/>
        </w:rPr>
        <w:t>（三）保洁服务要求</w:t>
      </w:r>
    </w:p>
    <w:p>
      <w:pPr>
        <w:ind w:firstLine="420" w:firstLineChars="200"/>
        <w:rPr>
          <w:rFonts w:hint="eastAsia" w:ascii="宋体" w:hAnsi="宋体" w:cs="宋体"/>
          <w:szCs w:val="21"/>
        </w:rPr>
      </w:pPr>
      <w:r>
        <w:rPr>
          <w:rFonts w:hint="eastAsia" w:ascii="宋体" w:hAnsi="宋体" w:cs="宋体"/>
          <w:szCs w:val="21"/>
        </w:rPr>
        <w:t>市政处办公楼：一至五楼楼梯道、走廊、卫生间、水房保洁，大小便池清洗除异味（包括大楼北侧卫生间、走廊、通道保洁），大院内旗杆台保洁。每天至少保洁1次。</w:t>
      </w:r>
    </w:p>
    <w:p>
      <w:pPr>
        <w:ind w:firstLine="420" w:firstLineChars="200"/>
        <w:rPr>
          <w:rFonts w:hint="eastAsia" w:ascii="宋体" w:hAnsi="宋体" w:cs="宋体"/>
          <w:szCs w:val="21"/>
        </w:rPr>
      </w:pPr>
      <w:r>
        <w:rPr>
          <w:rFonts w:hint="eastAsia" w:ascii="宋体" w:hAnsi="宋体" w:cs="宋体"/>
          <w:szCs w:val="21"/>
        </w:rPr>
        <w:t>一楼进门大厅内的喷泉池、一楼通道橱窗玻璃、一楼自动门玻璃每周保洁1次。楼梯道镜子、水房镜子、卫生间隔断每周擦洗1次。</w:t>
      </w:r>
    </w:p>
    <w:p>
      <w:pPr>
        <w:ind w:firstLine="420" w:firstLineChars="200"/>
        <w:rPr>
          <w:rFonts w:hint="eastAsia" w:ascii="宋体" w:hAnsi="宋体" w:cs="宋体"/>
          <w:szCs w:val="21"/>
        </w:rPr>
      </w:pPr>
      <w:r>
        <w:rPr>
          <w:rFonts w:hint="eastAsia" w:ascii="宋体" w:hAnsi="宋体" w:cs="宋体"/>
          <w:szCs w:val="21"/>
        </w:rPr>
        <w:t>五楼顶平台（约430平方米）垃圾定期清扫、垃圾清运，楼顶排水孔雨水蓖清理，确保排水通畅。日常每月清理一次，夏季汛期每周清理1次。</w:t>
      </w:r>
    </w:p>
    <w:p>
      <w:pPr>
        <w:ind w:firstLine="420" w:firstLineChars="200"/>
        <w:rPr>
          <w:rFonts w:hint="eastAsia" w:ascii="宋体" w:hAnsi="宋体" w:cs="宋体"/>
          <w:szCs w:val="21"/>
        </w:rPr>
      </w:pPr>
      <w:r>
        <w:rPr>
          <w:rFonts w:hint="eastAsia" w:ascii="宋体" w:hAnsi="宋体" w:cs="宋体"/>
          <w:szCs w:val="21"/>
        </w:rPr>
        <w:t>下属三所办公楼：路灯所一至五楼楼梯、走廊、卫生间、一楼进门大厅保洁；排水所一至四楼楼梯、走廊、卫生间、一楼进门大厅保洁；市政干道所一至四楼楼梯、走廊、卫生间、一楼进门大厅保洁。每天至少保洁一次。楼梯道镜子、水房镜子、卫生间隔断每周擦洗1次。</w:t>
      </w:r>
    </w:p>
    <w:p>
      <w:pPr>
        <w:ind w:firstLine="420" w:firstLineChars="200"/>
        <w:rPr>
          <w:rFonts w:hint="eastAsia" w:ascii="宋体" w:hAnsi="宋体" w:cs="宋体"/>
          <w:szCs w:val="21"/>
        </w:rPr>
      </w:pPr>
      <w:r>
        <w:rPr>
          <w:rFonts w:hint="eastAsia" w:ascii="宋体" w:hAnsi="宋体" w:cs="宋体"/>
          <w:szCs w:val="21"/>
        </w:rPr>
        <w:t>卫生间：保持清洁无异味。包括：清扫地面垃圾，清倒垃圾桶垃圾，更换新垃圾袋；用清洁剂洗刷大、小便器；擦洗洗手盆并冲洗干净；镜面玻璃清洁；拖把拖干净地面水渍。</w:t>
      </w:r>
    </w:p>
    <w:p>
      <w:pPr>
        <w:ind w:firstLine="420" w:firstLineChars="200"/>
        <w:rPr>
          <w:rFonts w:hint="eastAsia" w:ascii="宋体" w:hAnsi="宋体" w:cs="宋体"/>
          <w:szCs w:val="21"/>
        </w:rPr>
      </w:pPr>
      <w:r>
        <w:rPr>
          <w:rFonts w:hint="eastAsia" w:ascii="宋体" w:hAnsi="宋体" w:cs="宋体"/>
          <w:szCs w:val="21"/>
        </w:rPr>
        <w:t>环卫设施：垃圾桶等环卫设施内的垃圾要及时清理，保证无垃圾溢出。包括处机关、下属三所各楼层垃圾桶、一楼大院内的垃圾桶表面要保持干净，定期保洁。</w:t>
      </w:r>
    </w:p>
    <w:p>
      <w:pPr>
        <w:ind w:firstLine="420" w:firstLineChars="200"/>
        <w:rPr>
          <w:rFonts w:hint="eastAsia" w:ascii="宋体" w:hAnsi="宋体" w:cs="宋体"/>
          <w:szCs w:val="21"/>
        </w:rPr>
      </w:pPr>
      <w:r>
        <w:rPr>
          <w:rFonts w:hint="eastAsia" w:ascii="宋体" w:hAnsi="宋体" w:cs="宋体"/>
          <w:szCs w:val="21"/>
        </w:rPr>
        <w:t>四、物资、工器具配置</w:t>
      </w:r>
    </w:p>
    <w:p>
      <w:pPr>
        <w:ind w:firstLine="420" w:firstLineChars="200"/>
        <w:rPr>
          <w:rFonts w:hint="eastAsia" w:ascii="宋体" w:hAnsi="宋体" w:cs="宋体"/>
          <w:szCs w:val="21"/>
        </w:rPr>
      </w:pPr>
      <w:r>
        <w:rPr>
          <w:rFonts w:hint="eastAsia" w:ascii="宋体" w:hAnsi="宋体" w:cs="宋体"/>
          <w:szCs w:val="21"/>
        </w:rPr>
        <w:t>开展物业服务工作所需使用的保洁工具、物品及耗材，均由中标人承担（大院内地面清扫用扫帚除外），并应使用环保、质量可靠产品。保安人员工作期间服装整齐划一，配备塑料警棍、强光手电等安保工具。所需费用包含在物业服务费中。</w:t>
      </w:r>
    </w:p>
    <w:p>
      <w:pPr>
        <w:ind w:firstLine="420" w:firstLineChars="200"/>
        <w:rPr>
          <w:rFonts w:hint="eastAsia" w:ascii="宋体" w:hAnsi="宋体" w:cs="宋体"/>
          <w:szCs w:val="21"/>
        </w:rPr>
      </w:pPr>
      <w:r>
        <w:rPr>
          <w:rFonts w:hint="eastAsia" w:ascii="宋体" w:hAnsi="宋体" w:cs="宋体"/>
          <w:szCs w:val="21"/>
        </w:rPr>
        <w:t>五、监督考核</w:t>
      </w:r>
    </w:p>
    <w:p>
      <w:pPr>
        <w:ind w:firstLine="420" w:firstLineChars="200"/>
        <w:rPr>
          <w:rFonts w:hint="eastAsia" w:ascii="宋体" w:hAnsi="宋体" w:cs="宋体"/>
          <w:szCs w:val="21"/>
        </w:rPr>
      </w:pPr>
      <w:r>
        <w:rPr>
          <w:rFonts w:hint="eastAsia" w:ascii="宋体" w:hAnsi="宋体" w:cs="宋体"/>
          <w:szCs w:val="21"/>
        </w:rPr>
        <w:t>采购人对中标人的物业管理服务质量进行季度考核，具体细则如下：</w:t>
      </w:r>
    </w:p>
    <w:p>
      <w:pPr>
        <w:tabs>
          <w:tab w:val="left" w:pos="567"/>
        </w:tabs>
        <w:ind w:firstLine="420" w:firstLineChars="200"/>
        <w:rPr>
          <w:rFonts w:hint="eastAsia" w:ascii="宋体" w:hAnsi="宋体" w:cs="宋体"/>
          <w:szCs w:val="21"/>
        </w:rPr>
      </w:pPr>
      <w:r>
        <w:rPr>
          <w:rFonts w:hint="eastAsia" w:ascii="宋体" w:hAnsi="宋体" w:cs="宋体"/>
          <w:szCs w:val="21"/>
        </w:rPr>
        <w:t>1.物业管理服务标准及检查考核细则季度分值：100分</w:t>
      </w:r>
    </w:p>
    <w:tbl>
      <w:tblPr>
        <w:tblStyle w:val="4"/>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573"/>
        <w:gridCol w:w="2160"/>
        <w:gridCol w:w="1573"/>
        <w:gridCol w:w="104"/>
        <w:gridCol w:w="567"/>
        <w:gridCol w:w="2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4320" w:type="dxa"/>
            <w:gridSpan w:val="2"/>
            <w:noWrap w:val="0"/>
            <w:vAlign w:val="center"/>
          </w:tcPr>
          <w:p>
            <w:pPr>
              <w:jc w:val="center"/>
              <w:rPr>
                <w:rFonts w:hint="eastAsia" w:ascii="宋体" w:hAnsi="宋体" w:cs="宋体"/>
                <w:b/>
                <w:bCs/>
                <w:color w:val="000000"/>
                <w:szCs w:val="21"/>
              </w:rPr>
            </w:pPr>
            <w:r>
              <w:rPr>
                <w:rFonts w:hint="eastAsia" w:ascii="宋体" w:hAnsi="宋体" w:cs="宋体"/>
                <w:b/>
                <w:bCs/>
                <w:szCs w:val="21"/>
              </w:rPr>
              <w:t>服务标准内容</w:t>
            </w:r>
          </w:p>
        </w:tc>
        <w:tc>
          <w:tcPr>
            <w:tcW w:w="2160" w:type="dxa"/>
            <w:noWrap w:val="0"/>
            <w:vAlign w:val="center"/>
          </w:tcPr>
          <w:p>
            <w:pPr>
              <w:jc w:val="center"/>
              <w:rPr>
                <w:rFonts w:hint="eastAsia" w:ascii="宋体" w:hAnsi="宋体" w:cs="宋体"/>
                <w:b/>
                <w:bCs/>
                <w:color w:val="000000"/>
                <w:szCs w:val="21"/>
              </w:rPr>
            </w:pPr>
            <w:r>
              <w:rPr>
                <w:rFonts w:hint="eastAsia" w:ascii="宋体" w:hAnsi="宋体" w:cs="宋体"/>
                <w:b/>
                <w:bCs/>
                <w:szCs w:val="21"/>
              </w:rPr>
              <w:t>评分细则</w:t>
            </w:r>
          </w:p>
        </w:tc>
        <w:tc>
          <w:tcPr>
            <w:tcW w:w="1573" w:type="dxa"/>
            <w:noWrap w:val="0"/>
            <w:vAlign w:val="center"/>
          </w:tcPr>
          <w:p>
            <w:pPr>
              <w:rPr>
                <w:rFonts w:hint="eastAsia" w:ascii="宋体" w:hAnsi="宋体" w:cs="宋体"/>
                <w:b/>
                <w:bCs/>
                <w:color w:val="000000"/>
                <w:szCs w:val="21"/>
              </w:rPr>
            </w:pPr>
            <w:r>
              <w:rPr>
                <w:rFonts w:hint="eastAsia" w:ascii="宋体" w:hAnsi="宋体" w:cs="宋体"/>
                <w:b/>
                <w:bCs/>
                <w:szCs w:val="21"/>
              </w:rPr>
              <w:t>受检场地及扣分原因</w:t>
            </w:r>
          </w:p>
        </w:tc>
        <w:tc>
          <w:tcPr>
            <w:tcW w:w="698" w:type="dxa"/>
            <w:gridSpan w:val="3"/>
            <w:noWrap w:val="0"/>
            <w:vAlign w:val="center"/>
          </w:tcPr>
          <w:p>
            <w:pPr>
              <w:jc w:val="center"/>
              <w:rPr>
                <w:rFonts w:hint="eastAsia" w:ascii="宋体" w:hAnsi="宋体" w:cs="宋体"/>
                <w:b/>
                <w:bCs/>
                <w:color w:val="000000"/>
                <w:szCs w:val="21"/>
              </w:rPr>
            </w:pPr>
            <w:r>
              <w:rPr>
                <w:rFonts w:hint="eastAsia" w:ascii="宋体" w:hAnsi="宋体" w:cs="宋体"/>
                <w:b/>
                <w:bCs/>
                <w:szCs w:val="21"/>
              </w:rPr>
              <w:t>扣分</w:t>
            </w:r>
          </w:p>
        </w:tc>
        <w:tc>
          <w:tcPr>
            <w:tcW w:w="789" w:type="dxa"/>
            <w:noWrap w:val="0"/>
            <w:vAlign w:val="center"/>
          </w:tcPr>
          <w:p>
            <w:pPr>
              <w:jc w:val="center"/>
              <w:rPr>
                <w:rFonts w:hint="eastAsia" w:ascii="宋体" w:hAnsi="宋体" w:cs="宋体"/>
                <w:b/>
                <w:bCs/>
                <w:color w:val="000000"/>
                <w:szCs w:val="21"/>
              </w:rPr>
            </w:pPr>
            <w:r>
              <w:rPr>
                <w:rFonts w:hint="eastAsia" w:ascii="宋体" w:hAnsi="宋体" w:cs="宋体"/>
                <w:b/>
                <w:bCs/>
                <w:szCs w:val="21"/>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540" w:type="dxa"/>
            <w:gridSpan w:val="8"/>
            <w:noWrap w:val="0"/>
            <w:vAlign w:val="center"/>
          </w:tcPr>
          <w:p>
            <w:pPr>
              <w:tabs>
                <w:tab w:val="left" w:pos="3793"/>
              </w:tabs>
              <w:rPr>
                <w:rFonts w:hint="eastAsia" w:ascii="宋体" w:hAnsi="宋体" w:cs="宋体"/>
                <w:b/>
                <w:bCs/>
                <w:color w:val="000000"/>
                <w:szCs w:val="21"/>
              </w:rPr>
            </w:pPr>
            <w:r>
              <w:rPr>
                <w:rFonts w:hint="eastAsia" w:ascii="宋体" w:hAnsi="宋体" w:cs="宋体"/>
                <w:b/>
                <w:bCs/>
                <w:szCs w:val="21"/>
              </w:rPr>
              <w:t>（一）秩序维护（50分）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jc w:val="center"/>
              <w:rPr>
                <w:rFonts w:hint="eastAsia" w:ascii="宋体" w:hAnsi="宋体" w:cs="宋体"/>
                <w:bCs/>
                <w:color w:val="000000"/>
                <w:szCs w:val="21"/>
              </w:rPr>
            </w:pPr>
            <w:r>
              <w:rPr>
                <w:rFonts w:hint="eastAsia" w:ascii="宋体" w:hAnsi="宋体" w:cs="宋体"/>
                <w:szCs w:val="21"/>
              </w:rPr>
              <w:t>1</w:t>
            </w:r>
          </w:p>
        </w:tc>
        <w:tc>
          <w:tcPr>
            <w:tcW w:w="3573" w:type="dxa"/>
            <w:noWrap w:val="0"/>
            <w:vAlign w:val="center"/>
          </w:tcPr>
          <w:p>
            <w:pPr>
              <w:rPr>
                <w:rFonts w:hint="eastAsia" w:ascii="宋体" w:hAnsi="宋体" w:cs="宋体"/>
                <w:b/>
                <w:bCs/>
                <w:color w:val="000000"/>
                <w:szCs w:val="21"/>
              </w:rPr>
            </w:pPr>
            <w:r>
              <w:rPr>
                <w:rFonts w:hint="eastAsia" w:ascii="宋体" w:hAnsi="宋体" w:cs="宋体"/>
                <w:szCs w:val="21"/>
              </w:rPr>
              <w:t>遵守采购人各项规章制度和规定、严格执行操作规范情况。</w:t>
            </w:r>
          </w:p>
        </w:tc>
        <w:tc>
          <w:tcPr>
            <w:tcW w:w="2160" w:type="dxa"/>
            <w:noWrap w:val="0"/>
            <w:vAlign w:val="center"/>
          </w:tcPr>
          <w:p>
            <w:pPr>
              <w:rPr>
                <w:rFonts w:hint="eastAsia" w:ascii="宋体" w:hAnsi="宋体" w:cs="宋体"/>
                <w:b/>
                <w:bCs/>
                <w:color w:val="000000"/>
                <w:szCs w:val="21"/>
              </w:rPr>
            </w:pPr>
            <w:r>
              <w:rPr>
                <w:rFonts w:hint="eastAsia" w:ascii="宋体" w:hAnsi="宋体" w:cs="宋体"/>
                <w:szCs w:val="21"/>
              </w:rPr>
              <w:t>不符合要求一项扣1-5分</w:t>
            </w:r>
          </w:p>
        </w:tc>
        <w:tc>
          <w:tcPr>
            <w:tcW w:w="1573" w:type="dxa"/>
            <w:noWrap w:val="0"/>
            <w:vAlign w:val="center"/>
          </w:tcPr>
          <w:p>
            <w:pPr>
              <w:jc w:val="center"/>
              <w:rPr>
                <w:rFonts w:hint="eastAsia" w:ascii="宋体" w:hAnsi="宋体" w:cs="宋体"/>
                <w:b/>
                <w:bCs/>
                <w:color w:val="000000"/>
                <w:szCs w:val="21"/>
              </w:rPr>
            </w:pPr>
          </w:p>
        </w:tc>
        <w:tc>
          <w:tcPr>
            <w:tcW w:w="698" w:type="dxa"/>
            <w:gridSpan w:val="3"/>
            <w:noWrap w:val="0"/>
            <w:vAlign w:val="center"/>
          </w:tcPr>
          <w:p>
            <w:pPr>
              <w:jc w:val="center"/>
              <w:rPr>
                <w:rFonts w:hint="eastAsia" w:ascii="宋体" w:hAnsi="宋体" w:cs="宋体"/>
                <w:b/>
                <w:bCs/>
                <w:color w:val="000000"/>
                <w:szCs w:val="21"/>
              </w:rPr>
            </w:pPr>
          </w:p>
        </w:tc>
        <w:tc>
          <w:tcPr>
            <w:tcW w:w="789" w:type="dxa"/>
            <w:noWrap w:val="0"/>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47" w:type="dxa"/>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2</w:t>
            </w:r>
          </w:p>
        </w:tc>
        <w:tc>
          <w:tcPr>
            <w:tcW w:w="3573" w:type="dxa"/>
            <w:noWrap w:val="0"/>
            <w:vAlign w:val="center"/>
          </w:tcPr>
          <w:p>
            <w:pPr>
              <w:autoSpaceDE w:val="0"/>
              <w:autoSpaceDN w:val="0"/>
              <w:spacing w:before="54"/>
              <w:ind w:right="153"/>
              <w:jc w:val="left"/>
              <w:rPr>
                <w:rFonts w:hint="eastAsia" w:ascii="宋体" w:hAnsi="宋体" w:cs="宋体"/>
                <w:b/>
                <w:bCs/>
                <w:color w:val="000000"/>
                <w:kern w:val="0"/>
                <w:szCs w:val="21"/>
                <w:lang w:val="zh-CN" w:bidi="zh-CN"/>
              </w:rPr>
            </w:pPr>
            <w:r>
              <w:rPr>
                <w:rFonts w:hint="eastAsia" w:ascii="宋体" w:hAnsi="宋体" w:cs="宋体"/>
                <w:kern w:val="0"/>
                <w:szCs w:val="21"/>
                <w:lang w:val="zh-CN" w:bidi="zh-CN"/>
              </w:rPr>
              <w:t>门岗职责、巡查职责、车辆管理、防火防盗四个方面的落实情况。</w:t>
            </w:r>
          </w:p>
        </w:tc>
        <w:tc>
          <w:tcPr>
            <w:tcW w:w="2160" w:type="dxa"/>
            <w:noWrap w:val="0"/>
            <w:vAlign w:val="center"/>
          </w:tcPr>
          <w:p>
            <w:pPr>
              <w:rPr>
                <w:rFonts w:hint="eastAsia" w:ascii="宋体" w:hAnsi="宋体" w:cs="宋体"/>
                <w:b/>
                <w:bCs/>
                <w:color w:val="000000"/>
                <w:szCs w:val="21"/>
              </w:rPr>
            </w:pPr>
            <w:r>
              <w:rPr>
                <w:rFonts w:hint="eastAsia" w:ascii="宋体" w:hAnsi="宋体" w:cs="宋体"/>
                <w:szCs w:val="21"/>
              </w:rPr>
              <w:t>不符合要求一项扣1- 5分</w:t>
            </w:r>
          </w:p>
        </w:tc>
        <w:tc>
          <w:tcPr>
            <w:tcW w:w="1573" w:type="dxa"/>
            <w:noWrap w:val="0"/>
            <w:vAlign w:val="center"/>
          </w:tcPr>
          <w:p>
            <w:pPr>
              <w:jc w:val="center"/>
              <w:rPr>
                <w:rFonts w:hint="eastAsia" w:ascii="宋体" w:hAnsi="宋体" w:cs="宋体"/>
                <w:b/>
                <w:bCs/>
                <w:color w:val="000000"/>
                <w:szCs w:val="21"/>
              </w:rPr>
            </w:pPr>
          </w:p>
        </w:tc>
        <w:tc>
          <w:tcPr>
            <w:tcW w:w="698" w:type="dxa"/>
            <w:gridSpan w:val="3"/>
            <w:noWrap w:val="0"/>
            <w:vAlign w:val="center"/>
          </w:tcPr>
          <w:p>
            <w:pPr>
              <w:jc w:val="center"/>
              <w:rPr>
                <w:rFonts w:hint="eastAsia" w:ascii="宋体" w:hAnsi="宋体" w:cs="宋体"/>
                <w:b/>
                <w:bCs/>
                <w:color w:val="000000"/>
                <w:szCs w:val="21"/>
              </w:rPr>
            </w:pPr>
          </w:p>
        </w:tc>
        <w:tc>
          <w:tcPr>
            <w:tcW w:w="789" w:type="dxa"/>
            <w:noWrap w:val="0"/>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47" w:type="dxa"/>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3</w:t>
            </w:r>
          </w:p>
        </w:tc>
        <w:tc>
          <w:tcPr>
            <w:tcW w:w="3573" w:type="dxa"/>
            <w:noWrap w:val="0"/>
            <w:vAlign w:val="center"/>
          </w:tcPr>
          <w:p>
            <w:pPr>
              <w:autoSpaceDE w:val="0"/>
              <w:autoSpaceDN w:val="0"/>
              <w:spacing w:before="54"/>
              <w:ind w:right="153"/>
              <w:jc w:val="left"/>
              <w:rPr>
                <w:rFonts w:hint="eastAsia" w:ascii="宋体" w:hAnsi="宋体" w:cs="宋体"/>
                <w:kern w:val="0"/>
                <w:szCs w:val="21"/>
                <w:lang w:val="zh-CN" w:bidi="zh-CN"/>
              </w:rPr>
            </w:pPr>
            <w:r>
              <w:rPr>
                <w:rFonts w:hint="eastAsia" w:ascii="宋体" w:hAnsi="宋体" w:cs="宋体"/>
                <w:kern w:val="0"/>
                <w:szCs w:val="21"/>
                <w:lang w:val="zh-CN" w:bidi="zh-CN"/>
              </w:rPr>
              <w:t>人员在岗在位情况。</w:t>
            </w:r>
          </w:p>
        </w:tc>
        <w:tc>
          <w:tcPr>
            <w:tcW w:w="2160" w:type="dxa"/>
            <w:noWrap w:val="0"/>
            <w:vAlign w:val="center"/>
          </w:tcPr>
          <w:p>
            <w:pPr>
              <w:rPr>
                <w:rFonts w:hint="eastAsia" w:ascii="宋体" w:hAnsi="宋体" w:cs="宋体"/>
                <w:szCs w:val="21"/>
              </w:rPr>
            </w:pPr>
            <w:r>
              <w:rPr>
                <w:rFonts w:hint="eastAsia" w:ascii="宋体" w:hAnsi="宋体" w:cs="宋体"/>
                <w:szCs w:val="21"/>
              </w:rPr>
              <w:t>发现一人脱岗扣5分</w:t>
            </w:r>
          </w:p>
        </w:tc>
        <w:tc>
          <w:tcPr>
            <w:tcW w:w="1573" w:type="dxa"/>
            <w:noWrap w:val="0"/>
            <w:vAlign w:val="center"/>
          </w:tcPr>
          <w:p>
            <w:pPr>
              <w:jc w:val="center"/>
              <w:rPr>
                <w:rFonts w:hint="eastAsia" w:ascii="宋体" w:hAnsi="宋体" w:cs="宋体"/>
                <w:b/>
                <w:bCs/>
                <w:color w:val="000000"/>
                <w:szCs w:val="21"/>
              </w:rPr>
            </w:pPr>
          </w:p>
        </w:tc>
        <w:tc>
          <w:tcPr>
            <w:tcW w:w="698" w:type="dxa"/>
            <w:gridSpan w:val="3"/>
            <w:noWrap w:val="0"/>
            <w:vAlign w:val="center"/>
          </w:tcPr>
          <w:p>
            <w:pPr>
              <w:jc w:val="center"/>
              <w:rPr>
                <w:rFonts w:hint="eastAsia" w:ascii="宋体" w:hAnsi="宋体" w:cs="宋体"/>
                <w:b/>
                <w:bCs/>
                <w:color w:val="000000"/>
                <w:szCs w:val="21"/>
              </w:rPr>
            </w:pPr>
          </w:p>
        </w:tc>
        <w:tc>
          <w:tcPr>
            <w:tcW w:w="789" w:type="dxa"/>
            <w:noWrap w:val="0"/>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40" w:type="dxa"/>
            <w:gridSpan w:val="8"/>
            <w:noWrap w:val="0"/>
            <w:vAlign w:val="center"/>
          </w:tcPr>
          <w:p>
            <w:pPr>
              <w:rPr>
                <w:rFonts w:hint="eastAsia" w:ascii="宋体" w:hAnsi="宋体" w:cs="宋体"/>
                <w:b/>
                <w:bCs/>
                <w:color w:val="000000"/>
                <w:szCs w:val="21"/>
              </w:rPr>
            </w:pPr>
            <w:r>
              <w:rPr>
                <w:rFonts w:hint="eastAsia" w:ascii="宋体" w:hAnsi="宋体" w:cs="宋体"/>
                <w:b/>
                <w:bCs/>
                <w:color w:val="000000"/>
                <w:szCs w:val="21"/>
              </w:rPr>
              <w:t>（二）环境卫生管理（40分）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1</w:t>
            </w:r>
          </w:p>
        </w:tc>
        <w:tc>
          <w:tcPr>
            <w:tcW w:w="3573" w:type="dxa"/>
            <w:noWrap w:val="0"/>
            <w:vAlign w:val="center"/>
          </w:tcPr>
          <w:p>
            <w:pPr>
              <w:rPr>
                <w:rFonts w:hint="eastAsia" w:ascii="宋体" w:hAnsi="宋体" w:cs="宋体"/>
                <w:b/>
                <w:bCs/>
                <w:color w:val="000000"/>
                <w:szCs w:val="21"/>
              </w:rPr>
            </w:pPr>
            <w:r>
              <w:rPr>
                <w:rFonts w:hint="eastAsia" w:ascii="宋体" w:hAnsi="宋体" w:cs="宋体"/>
                <w:szCs w:val="21"/>
              </w:rPr>
              <w:t>服务区域的地面无有形垃圾和建筑垃圾、无堆积杂物、无积灰、无积水和淤泥、无阻塞等。</w:t>
            </w:r>
          </w:p>
        </w:tc>
        <w:tc>
          <w:tcPr>
            <w:tcW w:w="2160" w:type="dxa"/>
            <w:noWrap w:val="0"/>
            <w:vAlign w:val="center"/>
          </w:tcPr>
          <w:p>
            <w:pPr>
              <w:rPr>
                <w:rFonts w:hint="eastAsia" w:ascii="宋体" w:hAnsi="宋体" w:cs="宋体"/>
                <w:b/>
                <w:bCs/>
                <w:color w:val="000000"/>
                <w:szCs w:val="21"/>
              </w:rPr>
            </w:pPr>
            <w:r>
              <w:rPr>
                <w:rFonts w:hint="eastAsia" w:ascii="宋体" w:hAnsi="宋体" w:cs="宋体"/>
                <w:szCs w:val="21"/>
              </w:rPr>
              <w:t>不符合要求一项扣1-5分</w:t>
            </w:r>
          </w:p>
        </w:tc>
        <w:tc>
          <w:tcPr>
            <w:tcW w:w="1573" w:type="dxa"/>
            <w:noWrap w:val="0"/>
            <w:vAlign w:val="center"/>
          </w:tcPr>
          <w:p>
            <w:pPr>
              <w:jc w:val="center"/>
              <w:rPr>
                <w:rFonts w:hint="eastAsia" w:ascii="宋体" w:hAnsi="宋体" w:cs="宋体"/>
                <w:b/>
                <w:bCs/>
                <w:color w:val="000000"/>
                <w:szCs w:val="21"/>
              </w:rPr>
            </w:pPr>
          </w:p>
        </w:tc>
        <w:tc>
          <w:tcPr>
            <w:tcW w:w="698" w:type="dxa"/>
            <w:gridSpan w:val="3"/>
            <w:noWrap w:val="0"/>
            <w:vAlign w:val="center"/>
          </w:tcPr>
          <w:p>
            <w:pPr>
              <w:jc w:val="center"/>
              <w:rPr>
                <w:rFonts w:hint="eastAsia" w:ascii="宋体" w:hAnsi="宋体" w:cs="宋体"/>
                <w:b/>
                <w:bCs/>
                <w:color w:val="000000"/>
                <w:szCs w:val="21"/>
              </w:rPr>
            </w:pPr>
          </w:p>
        </w:tc>
        <w:tc>
          <w:tcPr>
            <w:tcW w:w="789" w:type="dxa"/>
            <w:noWrap w:val="0"/>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47" w:type="dxa"/>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2</w:t>
            </w:r>
          </w:p>
        </w:tc>
        <w:tc>
          <w:tcPr>
            <w:tcW w:w="3573" w:type="dxa"/>
            <w:noWrap w:val="0"/>
            <w:vAlign w:val="center"/>
          </w:tcPr>
          <w:p>
            <w:pPr>
              <w:jc w:val="left"/>
              <w:rPr>
                <w:rFonts w:hint="eastAsia" w:ascii="宋体" w:hAnsi="宋体" w:cs="宋体"/>
                <w:bCs/>
                <w:szCs w:val="21"/>
              </w:rPr>
            </w:pPr>
            <w:r>
              <w:rPr>
                <w:rFonts w:hint="eastAsia" w:ascii="宋体" w:hAnsi="宋体" w:cs="宋体"/>
                <w:bCs/>
                <w:color w:val="000000"/>
                <w:szCs w:val="21"/>
              </w:rPr>
              <w:t>卫生间及时清洁，无异味</w:t>
            </w:r>
          </w:p>
        </w:tc>
        <w:tc>
          <w:tcPr>
            <w:tcW w:w="2160" w:type="dxa"/>
            <w:noWrap w:val="0"/>
            <w:vAlign w:val="center"/>
          </w:tcPr>
          <w:p>
            <w:pPr>
              <w:rPr>
                <w:rFonts w:hint="eastAsia" w:ascii="宋体" w:hAnsi="宋体" w:cs="宋体"/>
                <w:b/>
                <w:bCs/>
                <w:color w:val="000000"/>
                <w:szCs w:val="21"/>
              </w:rPr>
            </w:pPr>
            <w:r>
              <w:rPr>
                <w:rFonts w:hint="eastAsia" w:ascii="宋体" w:hAnsi="宋体" w:cs="宋体"/>
                <w:szCs w:val="21"/>
              </w:rPr>
              <w:t>不符合要求一项扣 1-5分</w:t>
            </w:r>
          </w:p>
        </w:tc>
        <w:tc>
          <w:tcPr>
            <w:tcW w:w="1573" w:type="dxa"/>
            <w:noWrap w:val="0"/>
            <w:vAlign w:val="center"/>
          </w:tcPr>
          <w:p>
            <w:pPr>
              <w:jc w:val="center"/>
              <w:rPr>
                <w:rFonts w:hint="eastAsia" w:ascii="宋体" w:hAnsi="宋体" w:cs="宋体"/>
                <w:b/>
                <w:bCs/>
                <w:color w:val="000000"/>
                <w:szCs w:val="21"/>
              </w:rPr>
            </w:pPr>
          </w:p>
        </w:tc>
        <w:tc>
          <w:tcPr>
            <w:tcW w:w="698" w:type="dxa"/>
            <w:gridSpan w:val="3"/>
            <w:noWrap w:val="0"/>
            <w:vAlign w:val="center"/>
          </w:tcPr>
          <w:p>
            <w:pPr>
              <w:jc w:val="center"/>
              <w:rPr>
                <w:rFonts w:hint="eastAsia" w:ascii="宋体" w:hAnsi="宋体" w:cs="宋体"/>
                <w:b/>
                <w:bCs/>
                <w:color w:val="000000"/>
                <w:szCs w:val="21"/>
              </w:rPr>
            </w:pPr>
          </w:p>
        </w:tc>
        <w:tc>
          <w:tcPr>
            <w:tcW w:w="789" w:type="dxa"/>
            <w:noWrap w:val="0"/>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47" w:type="dxa"/>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3</w:t>
            </w:r>
          </w:p>
        </w:tc>
        <w:tc>
          <w:tcPr>
            <w:tcW w:w="3573" w:type="dxa"/>
            <w:noWrap w:val="0"/>
            <w:vAlign w:val="center"/>
          </w:tcPr>
          <w:p>
            <w:pPr>
              <w:rPr>
                <w:rFonts w:hint="eastAsia" w:ascii="宋体" w:hAnsi="宋体" w:cs="宋体"/>
                <w:bCs/>
                <w:color w:val="000000"/>
                <w:szCs w:val="21"/>
              </w:rPr>
            </w:pPr>
            <w:r>
              <w:rPr>
                <w:rFonts w:hint="eastAsia" w:ascii="宋体" w:hAnsi="宋体" w:cs="宋体"/>
                <w:bCs/>
                <w:color w:val="000000"/>
                <w:kern w:val="0"/>
                <w:szCs w:val="21"/>
                <w:lang w:bidi="zh-CN"/>
              </w:rPr>
              <w:t>保洁人员巡检服务区域卫生情况。</w:t>
            </w:r>
          </w:p>
        </w:tc>
        <w:tc>
          <w:tcPr>
            <w:tcW w:w="2160" w:type="dxa"/>
            <w:noWrap w:val="0"/>
            <w:vAlign w:val="center"/>
          </w:tcPr>
          <w:p>
            <w:pPr>
              <w:jc w:val="left"/>
              <w:rPr>
                <w:rFonts w:hint="eastAsia" w:ascii="宋体" w:hAnsi="宋体" w:cs="宋体"/>
                <w:b/>
                <w:bCs/>
                <w:color w:val="000000"/>
                <w:szCs w:val="21"/>
              </w:rPr>
            </w:pPr>
            <w:r>
              <w:rPr>
                <w:rFonts w:hint="eastAsia" w:ascii="宋体" w:hAnsi="宋体" w:cs="宋体"/>
                <w:szCs w:val="21"/>
              </w:rPr>
              <w:t>不符合要求一项扣1-5分</w:t>
            </w:r>
          </w:p>
        </w:tc>
        <w:tc>
          <w:tcPr>
            <w:tcW w:w="1573" w:type="dxa"/>
            <w:noWrap w:val="0"/>
            <w:vAlign w:val="center"/>
          </w:tcPr>
          <w:p>
            <w:pPr>
              <w:jc w:val="center"/>
              <w:rPr>
                <w:rFonts w:hint="eastAsia" w:ascii="宋体" w:hAnsi="宋体" w:cs="宋体"/>
                <w:b/>
                <w:bCs/>
                <w:color w:val="000000"/>
                <w:szCs w:val="21"/>
              </w:rPr>
            </w:pPr>
          </w:p>
        </w:tc>
        <w:tc>
          <w:tcPr>
            <w:tcW w:w="698" w:type="dxa"/>
            <w:gridSpan w:val="3"/>
            <w:noWrap w:val="0"/>
            <w:vAlign w:val="center"/>
          </w:tcPr>
          <w:p>
            <w:pPr>
              <w:jc w:val="center"/>
              <w:rPr>
                <w:rFonts w:hint="eastAsia" w:ascii="宋体" w:hAnsi="宋体" w:cs="宋体"/>
                <w:b/>
                <w:bCs/>
                <w:color w:val="000000"/>
                <w:szCs w:val="21"/>
              </w:rPr>
            </w:pPr>
          </w:p>
        </w:tc>
        <w:tc>
          <w:tcPr>
            <w:tcW w:w="789" w:type="dxa"/>
            <w:noWrap w:val="0"/>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540" w:type="dxa"/>
            <w:gridSpan w:val="8"/>
            <w:noWrap w:val="0"/>
            <w:vAlign w:val="center"/>
          </w:tcPr>
          <w:p>
            <w:pPr>
              <w:rPr>
                <w:rFonts w:hint="eastAsia" w:ascii="宋体" w:hAnsi="宋体" w:cs="宋体"/>
                <w:b/>
                <w:bCs/>
                <w:color w:val="000000"/>
                <w:szCs w:val="21"/>
              </w:rPr>
            </w:pPr>
            <w:r>
              <w:rPr>
                <w:rFonts w:hint="eastAsia" w:ascii="宋体" w:hAnsi="宋体" w:cs="宋体"/>
                <w:b/>
                <w:bCs/>
                <w:color w:val="000000"/>
                <w:szCs w:val="21"/>
              </w:rPr>
              <w:t>（三）综合管理（10分）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1</w:t>
            </w:r>
          </w:p>
        </w:tc>
        <w:tc>
          <w:tcPr>
            <w:tcW w:w="3573" w:type="dxa"/>
            <w:noWrap w:val="0"/>
            <w:vAlign w:val="center"/>
          </w:tcPr>
          <w:p>
            <w:pPr>
              <w:jc w:val="left"/>
              <w:rPr>
                <w:rFonts w:hint="eastAsia" w:ascii="宋体" w:hAnsi="宋体" w:cs="宋体"/>
                <w:bCs/>
                <w:color w:val="000000"/>
                <w:kern w:val="0"/>
                <w:szCs w:val="21"/>
              </w:rPr>
            </w:pPr>
            <w:r>
              <w:rPr>
                <w:rFonts w:hint="eastAsia" w:ascii="宋体" w:hAnsi="宋体" w:cs="宋体"/>
                <w:bCs/>
                <w:color w:val="000000"/>
                <w:szCs w:val="21"/>
              </w:rPr>
              <w:t>中标人管理履职尽责情况</w:t>
            </w:r>
          </w:p>
        </w:tc>
        <w:tc>
          <w:tcPr>
            <w:tcW w:w="2160" w:type="dxa"/>
            <w:noWrap w:val="0"/>
            <w:vAlign w:val="center"/>
          </w:tcPr>
          <w:p>
            <w:pPr>
              <w:jc w:val="left"/>
              <w:rPr>
                <w:rFonts w:hint="eastAsia" w:ascii="宋体" w:hAnsi="宋体" w:cs="宋体"/>
                <w:b/>
                <w:bCs/>
                <w:color w:val="000000"/>
                <w:szCs w:val="21"/>
              </w:rPr>
            </w:pPr>
            <w:r>
              <w:rPr>
                <w:rFonts w:hint="eastAsia" w:ascii="宋体" w:hAnsi="宋体" w:cs="宋体"/>
                <w:szCs w:val="21"/>
              </w:rPr>
              <w:t>不符合要求一项扣1-5分</w:t>
            </w:r>
          </w:p>
        </w:tc>
        <w:tc>
          <w:tcPr>
            <w:tcW w:w="1677" w:type="dxa"/>
            <w:gridSpan w:val="2"/>
            <w:noWrap w:val="0"/>
            <w:vAlign w:val="center"/>
          </w:tcPr>
          <w:p>
            <w:pPr>
              <w:jc w:val="center"/>
              <w:rPr>
                <w:rFonts w:hint="eastAsia" w:ascii="宋体" w:hAnsi="宋体" w:cs="宋体"/>
                <w:b/>
                <w:bCs/>
                <w:color w:val="000000"/>
                <w:szCs w:val="21"/>
              </w:rPr>
            </w:pPr>
          </w:p>
        </w:tc>
        <w:tc>
          <w:tcPr>
            <w:tcW w:w="567" w:type="dxa"/>
            <w:noWrap w:val="0"/>
            <w:vAlign w:val="center"/>
          </w:tcPr>
          <w:p>
            <w:pPr>
              <w:jc w:val="center"/>
              <w:rPr>
                <w:rFonts w:hint="eastAsia" w:ascii="宋体" w:hAnsi="宋体" w:cs="宋体"/>
                <w:b/>
                <w:bCs/>
                <w:color w:val="000000"/>
                <w:szCs w:val="21"/>
              </w:rPr>
            </w:pPr>
          </w:p>
        </w:tc>
        <w:tc>
          <w:tcPr>
            <w:tcW w:w="816" w:type="dxa"/>
            <w:gridSpan w:val="2"/>
            <w:noWrap w:val="0"/>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2</w:t>
            </w:r>
          </w:p>
        </w:tc>
        <w:tc>
          <w:tcPr>
            <w:tcW w:w="3573" w:type="dxa"/>
            <w:noWrap w:val="0"/>
            <w:vAlign w:val="center"/>
          </w:tcPr>
          <w:p>
            <w:pPr>
              <w:jc w:val="left"/>
              <w:rPr>
                <w:rFonts w:hint="eastAsia" w:ascii="宋体" w:hAnsi="宋体" w:eastAsia="宋体" w:cs="宋体"/>
                <w:bCs/>
                <w:color w:val="000000"/>
                <w:szCs w:val="21"/>
              </w:rPr>
            </w:pPr>
            <w:r>
              <w:rPr>
                <w:rFonts w:hint="eastAsia" w:ascii="宋体" w:hAnsi="宋体" w:eastAsia="宋体" w:cs="宋体"/>
                <w:bCs/>
                <w:color w:val="000000"/>
                <w:szCs w:val="21"/>
              </w:rPr>
              <w:t>员工仪容仪表符合标准，着装统一，行为规范，服务主动，态度热情</w:t>
            </w:r>
          </w:p>
        </w:tc>
        <w:tc>
          <w:tcPr>
            <w:tcW w:w="2160" w:type="dxa"/>
            <w:noWrap w:val="0"/>
            <w:vAlign w:val="center"/>
          </w:tcPr>
          <w:p>
            <w:pPr>
              <w:jc w:val="left"/>
              <w:rPr>
                <w:rFonts w:hint="eastAsia" w:ascii="宋体" w:hAnsi="宋体" w:eastAsia="宋体" w:cs="宋体"/>
                <w:bCs/>
                <w:color w:val="000000"/>
                <w:szCs w:val="21"/>
              </w:rPr>
            </w:pPr>
            <w:r>
              <w:rPr>
                <w:rFonts w:hint="eastAsia" w:ascii="宋体" w:hAnsi="宋体" w:eastAsia="宋体" w:cs="宋体"/>
                <w:bCs/>
                <w:color w:val="000000"/>
                <w:szCs w:val="21"/>
              </w:rPr>
              <w:t>不符合要求一项扣1-5分</w:t>
            </w:r>
          </w:p>
        </w:tc>
        <w:tc>
          <w:tcPr>
            <w:tcW w:w="1677" w:type="dxa"/>
            <w:gridSpan w:val="2"/>
            <w:noWrap w:val="0"/>
            <w:vAlign w:val="center"/>
          </w:tcPr>
          <w:p>
            <w:pPr>
              <w:jc w:val="center"/>
              <w:rPr>
                <w:rFonts w:hint="eastAsia" w:ascii="宋体" w:hAnsi="宋体" w:cs="宋体"/>
                <w:b/>
                <w:bCs/>
                <w:color w:val="000000"/>
                <w:szCs w:val="21"/>
              </w:rPr>
            </w:pPr>
          </w:p>
        </w:tc>
        <w:tc>
          <w:tcPr>
            <w:tcW w:w="567" w:type="dxa"/>
            <w:noWrap w:val="0"/>
            <w:vAlign w:val="top"/>
          </w:tcPr>
          <w:p>
            <w:pPr>
              <w:jc w:val="center"/>
              <w:rPr>
                <w:rFonts w:hint="eastAsia" w:ascii="宋体" w:hAnsi="宋体" w:cs="宋体"/>
                <w:b/>
                <w:bCs/>
                <w:color w:val="000000"/>
                <w:szCs w:val="21"/>
              </w:rPr>
            </w:pPr>
          </w:p>
        </w:tc>
        <w:tc>
          <w:tcPr>
            <w:tcW w:w="816" w:type="dxa"/>
            <w:gridSpan w:val="2"/>
            <w:noWrap w:val="0"/>
            <w:vAlign w:val="top"/>
          </w:tcPr>
          <w:p>
            <w:pPr>
              <w:jc w:val="center"/>
              <w:rPr>
                <w:rFonts w:hint="eastAsia" w:ascii="宋体" w:hAnsi="宋体" w:cs="宋体"/>
                <w:b/>
                <w:bCs/>
                <w:color w:val="000000"/>
                <w:szCs w:val="21"/>
              </w:rPr>
            </w:pPr>
          </w:p>
        </w:tc>
      </w:tr>
    </w:tbl>
    <w:p>
      <w:pPr>
        <w:rPr>
          <w:rFonts w:hint="eastAsia" w:ascii="宋体" w:hAnsi="宋体" w:cs="宋体"/>
          <w:szCs w:val="21"/>
        </w:rPr>
      </w:pPr>
      <w:r>
        <w:rPr>
          <w:rFonts w:hint="eastAsia" w:ascii="宋体" w:hAnsi="宋体" w:cs="宋体"/>
          <w:szCs w:val="21"/>
        </w:rPr>
        <w:t>2.考核分值80分以上，全额支付物业费；考核低于80分，每1分扣200元，同时要求物业服务单位进行整改，以达到服务质量标准。年度考核以本年度季度考核的平均值进行计算。</w:t>
      </w:r>
    </w:p>
    <w:p>
      <w:pPr>
        <w:rPr>
          <w:rFonts w:hint="eastAsia" w:ascii="宋体" w:hAnsi="宋体" w:cs="宋体"/>
          <w:szCs w:val="21"/>
        </w:rPr>
      </w:pPr>
      <w:r>
        <w:rPr>
          <w:rFonts w:hint="eastAsia" w:ascii="宋体" w:hAnsi="宋体" w:cs="宋体"/>
          <w:szCs w:val="21"/>
        </w:rPr>
        <w:t>3.被省、市、区媒体曝光，确属本职工作失误或失职，造成不良影响的，在当季度总分中扣15分；</w:t>
      </w:r>
    </w:p>
    <w:p>
      <w:pPr>
        <w:rPr>
          <w:rFonts w:hint="eastAsia" w:ascii="宋体" w:hAnsi="宋体" w:cs="宋体"/>
          <w:szCs w:val="21"/>
        </w:rPr>
      </w:pPr>
      <w:r>
        <w:rPr>
          <w:rFonts w:hint="eastAsia" w:ascii="宋体" w:hAnsi="宋体" w:cs="宋体"/>
          <w:szCs w:val="21"/>
        </w:rPr>
        <w:t>4.在法定节假日和省、市重大活动期间，因管理不到位，群众反映强烈的，在当季度总分中扣15分；</w:t>
      </w:r>
    </w:p>
    <w:p>
      <w:pPr>
        <w:rPr>
          <w:rFonts w:hint="eastAsia" w:ascii="宋体" w:hAnsi="宋体" w:cs="宋体"/>
          <w:szCs w:val="21"/>
        </w:rPr>
      </w:pPr>
      <w:r>
        <w:rPr>
          <w:rFonts w:hint="eastAsia" w:ascii="宋体" w:hAnsi="宋体" w:cs="宋体"/>
          <w:szCs w:val="21"/>
        </w:rPr>
        <w:t>5.连续2个季度低于60分的，采购人有权终止合同，造成的影响和损失由中标人承担。</w:t>
      </w:r>
    </w:p>
    <w:p>
      <w:pPr>
        <w:pStyle w:val="3"/>
        <w:ind w:firstLine="420" w:firstLineChars="200"/>
        <w:rPr>
          <w:rFonts w:hint="eastAsia" w:cs="宋体"/>
          <w:sz w:val="21"/>
          <w:szCs w:val="21"/>
        </w:rPr>
      </w:pPr>
      <w:r>
        <w:rPr>
          <w:rFonts w:hint="eastAsia" w:cs="宋体"/>
          <w:sz w:val="21"/>
          <w:szCs w:val="21"/>
        </w:rPr>
        <w:t>六、其他有关要求</w:t>
      </w:r>
    </w:p>
    <w:p>
      <w:pPr>
        <w:pStyle w:val="3"/>
        <w:ind w:firstLine="420" w:firstLineChars="200"/>
        <w:rPr>
          <w:rFonts w:hint="eastAsia" w:cs="宋体"/>
          <w:sz w:val="21"/>
          <w:szCs w:val="21"/>
        </w:rPr>
      </w:pPr>
      <w:r>
        <w:rPr>
          <w:rFonts w:hint="eastAsia" w:cs="宋体"/>
          <w:sz w:val="21"/>
          <w:szCs w:val="21"/>
        </w:rPr>
        <w:t>为保障采购人新旧物业的平稳交接，在新物业管理服务合同签订前，仍由原物业公司提供服务，新成交供应商在签订合同前应支付原物业公司在原合同期满至签订新合同期间的物业管理服务费用。支付金额标准：天数×原物业服务合同金额/365；天数超过一个月的，根据新物业服务费用结算（超过一个月的由采购人支付）。</w:t>
      </w:r>
    </w:p>
    <w:p>
      <w:pPr>
        <w:pStyle w:val="3"/>
        <w:ind w:firstLine="420" w:firstLineChars="200"/>
        <w:rPr>
          <w:rFonts w:hint="eastAsia"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A0E57"/>
    <w:rsid w:val="064A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2021-11-03T07:35:00Z</dcterms:created>
  <dc:creator>BLUE</dc:creator>
  <cp:lastModifiedBy>BLUE</cp:lastModifiedBy>
  <dcterms:modified xsi:type="dcterms:W3CDTF">2021-11-03T07:35:52Z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6C7D20D9F30D4147922F11153A16D726</vt:lpwstr>
  </property>
</Properties>
</file>